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C2945" w:rsidRDefault="00065B2F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</w:t>
      </w:r>
      <w:r w:rsidR="00DC2945">
        <w:rPr>
          <w:b/>
          <w:bCs/>
          <w:sz w:val="28"/>
          <w:szCs w:val="28"/>
        </w:rPr>
        <w:t xml:space="preserve">  МУНИЦИПАЛЬНОГО ОБРАЗОВАНИЯ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7E0C6B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</w:p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065B2F" w:rsidP="007E0C6B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19</w:t>
      </w:r>
      <w:r w:rsidR="00D6513F">
        <w:rPr>
          <w:sz w:val="28"/>
          <w:szCs w:val="28"/>
        </w:rPr>
        <w:t>.11.2019г</w:t>
      </w:r>
      <w:r w:rsidR="00DC2945">
        <w:rPr>
          <w:sz w:val="28"/>
          <w:szCs w:val="28"/>
        </w:rPr>
        <w:t xml:space="preserve">  </w:t>
      </w:r>
      <w:r w:rsidR="00C37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№ 54/1</w:t>
      </w:r>
      <w:r w:rsidR="00D6513F">
        <w:rPr>
          <w:sz w:val="28"/>
          <w:szCs w:val="28"/>
        </w:rPr>
        <w:t xml:space="preserve">-п                                                   п. Соцземледельский </w:t>
      </w: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Pr="007E0C6B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 xml:space="preserve">Об утверждении основных направлений </w:t>
      </w:r>
    </w:p>
    <w:p w:rsidR="00DC2945" w:rsidRPr="007E0C6B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 xml:space="preserve">бюджетной и налоговой политики </w:t>
      </w:r>
      <w:proofErr w:type="gramStart"/>
      <w:r w:rsidRPr="007E0C6B">
        <w:rPr>
          <w:rStyle w:val="ab"/>
          <w:sz w:val="28"/>
          <w:szCs w:val="28"/>
        </w:rPr>
        <w:t>в</w:t>
      </w:r>
      <w:proofErr w:type="gramEnd"/>
    </w:p>
    <w:p w:rsidR="005539C3" w:rsidRDefault="00065B2F" w:rsidP="007E0C6B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Соцземледельском </w:t>
      </w:r>
      <w:r w:rsidR="00DC2945" w:rsidRPr="007E0C6B">
        <w:rPr>
          <w:rStyle w:val="ab"/>
          <w:sz w:val="28"/>
          <w:szCs w:val="28"/>
        </w:rPr>
        <w:t>муниципальном</w:t>
      </w:r>
      <w:r w:rsidR="005539C3">
        <w:rPr>
          <w:rStyle w:val="ab"/>
          <w:sz w:val="28"/>
          <w:szCs w:val="28"/>
        </w:rPr>
        <w:t xml:space="preserve"> </w:t>
      </w:r>
      <w:proofErr w:type="gramStart"/>
      <w:r w:rsidR="005539C3">
        <w:rPr>
          <w:rStyle w:val="ab"/>
          <w:sz w:val="28"/>
          <w:szCs w:val="28"/>
        </w:rPr>
        <w:t>образовании</w:t>
      </w:r>
      <w:proofErr w:type="gramEnd"/>
    </w:p>
    <w:p w:rsidR="00DC2945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 xml:space="preserve"> на 2020 год и на плановый период 2021-2022 годов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rPr>
          <w:rStyle w:val="ab"/>
          <w:sz w:val="20"/>
          <w:szCs w:val="20"/>
        </w:rPr>
        <w:t xml:space="preserve">         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</w:t>
      </w:r>
      <w:r>
        <w:rPr>
          <w:rStyle w:val="ab"/>
          <w:b w:val="0"/>
          <w:bCs w:val="0"/>
          <w:sz w:val="28"/>
          <w:szCs w:val="28"/>
        </w:rPr>
        <w:t xml:space="preserve"> со статьями 172, 184.2 Бюджетного кодекса Российской Федерации, </w:t>
      </w:r>
      <w:r>
        <w:rPr>
          <w:sz w:val="28"/>
          <w:szCs w:val="28"/>
        </w:rPr>
        <w:t>Решением Совета</w:t>
      </w:r>
      <w:r w:rsidRPr="007E0C6B">
        <w:rPr>
          <w:sz w:val="28"/>
          <w:szCs w:val="28"/>
        </w:rPr>
        <w:t xml:space="preserve"> </w:t>
      </w:r>
      <w:r w:rsidR="00065B2F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 xml:space="preserve">муниципального образования </w:t>
      </w:r>
      <w:r w:rsidR="00065B2F">
        <w:rPr>
          <w:color w:val="332E2D"/>
          <w:spacing w:val="2"/>
          <w:sz w:val="28"/>
          <w:szCs w:val="28"/>
        </w:rPr>
        <w:t>от 20.11. 2008 года № 19</w:t>
      </w:r>
      <w:r>
        <w:rPr>
          <w:color w:val="332E2D"/>
          <w:spacing w:val="2"/>
          <w:sz w:val="28"/>
          <w:szCs w:val="28"/>
        </w:rPr>
        <w:t>/</w:t>
      </w:r>
      <w:r w:rsidR="00A37FE3">
        <w:rPr>
          <w:color w:val="332E2D"/>
          <w:spacing w:val="2"/>
          <w:sz w:val="28"/>
          <w:szCs w:val="28"/>
        </w:rPr>
        <w:t>2</w:t>
      </w:r>
      <w:r>
        <w:rPr>
          <w:color w:val="332E2D"/>
          <w:spacing w:val="2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«Положения о бюджетном процессе в    </w:t>
      </w:r>
      <w:r w:rsidR="00065B2F">
        <w:rPr>
          <w:sz w:val="28"/>
          <w:szCs w:val="28"/>
        </w:rPr>
        <w:t>Соцземледельском МО</w:t>
      </w:r>
      <w:r>
        <w:rPr>
          <w:sz w:val="28"/>
          <w:szCs w:val="28"/>
        </w:rPr>
        <w:t>», Решением Совета</w:t>
      </w:r>
      <w:r w:rsidRPr="007E0C6B">
        <w:rPr>
          <w:sz w:val="28"/>
          <w:szCs w:val="28"/>
        </w:rPr>
        <w:t xml:space="preserve"> </w:t>
      </w:r>
      <w:r w:rsidR="00065B2F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 xml:space="preserve">муниципального образования </w:t>
      </w:r>
      <w:r w:rsidR="00065B2F">
        <w:rPr>
          <w:color w:val="332E2D"/>
          <w:spacing w:val="2"/>
          <w:sz w:val="28"/>
          <w:szCs w:val="28"/>
        </w:rPr>
        <w:t>от 09.11. 2018 года № 41</w:t>
      </w:r>
      <w:r>
        <w:rPr>
          <w:color w:val="332E2D"/>
          <w:spacing w:val="2"/>
          <w:sz w:val="28"/>
          <w:szCs w:val="28"/>
        </w:rPr>
        <w:t xml:space="preserve"> «О внесении изменений    в </w:t>
      </w:r>
      <w:r>
        <w:rPr>
          <w:sz w:val="28"/>
          <w:szCs w:val="28"/>
        </w:rPr>
        <w:t>Решение Совета</w:t>
      </w:r>
      <w:r w:rsidRPr="007E0C6B">
        <w:rPr>
          <w:sz w:val="28"/>
          <w:szCs w:val="28"/>
        </w:rPr>
        <w:t xml:space="preserve"> </w:t>
      </w:r>
      <w:r w:rsidR="00065B2F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 xml:space="preserve">муниципального образования </w:t>
      </w:r>
      <w:r w:rsidR="00065B2F">
        <w:rPr>
          <w:color w:val="332E2D"/>
          <w:spacing w:val="2"/>
          <w:sz w:val="28"/>
          <w:szCs w:val="28"/>
        </w:rPr>
        <w:t>от 20.11. 2008 года № 19</w:t>
      </w:r>
      <w:r w:rsidR="00A37FE3">
        <w:rPr>
          <w:color w:val="332E2D"/>
          <w:spacing w:val="2"/>
          <w:sz w:val="28"/>
          <w:szCs w:val="28"/>
        </w:rPr>
        <w:t>/2</w:t>
      </w:r>
      <w:r>
        <w:rPr>
          <w:color w:val="332E2D"/>
          <w:spacing w:val="2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«Положения о бюджетном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в    </w:t>
      </w:r>
      <w:r w:rsidR="00065B2F">
        <w:rPr>
          <w:sz w:val="28"/>
          <w:szCs w:val="28"/>
        </w:rPr>
        <w:t>Соцземледельском МО</w:t>
      </w:r>
      <w:r>
        <w:rPr>
          <w:sz w:val="28"/>
          <w:szCs w:val="28"/>
        </w:rPr>
        <w:t>»</w:t>
      </w:r>
      <w:r>
        <w:rPr>
          <w:color w:val="332E2D"/>
          <w:spacing w:val="2"/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разработки проекта бюджета    </w:t>
      </w:r>
      <w:r w:rsidR="00065B2F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на 2020 год</w:t>
      </w:r>
      <w:r>
        <w:rPr>
          <w:rStyle w:val="ab"/>
          <w:b w:val="0"/>
          <w:bCs w:val="0"/>
          <w:sz w:val="28"/>
          <w:szCs w:val="28"/>
        </w:rPr>
        <w:t xml:space="preserve"> и на плановый период 2021-2022 годов, руководствуясь Уставом  </w:t>
      </w:r>
      <w:r w:rsidR="00065B2F">
        <w:rPr>
          <w:rStyle w:val="ab"/>
          <w:b w:val="0"/>
          <w:bCs w:val="0"/>
          <w:sz w:val="28"/>
          <w:szCs w:val="28"/>
        </w:rPr>
        <w:t xml:space="preserve">Соцземледельского </w:t>
      </w:r>
      <w:r>
        <w:rPr>
          <w:rStyle w:val="ab"/>
          <w:b w:val="0"/>
          <w:bCs w:val="0"/>
          <w:sz w:val="28"/>
          <w:szCs w:val="28"/>
        </w:rPr>
        <w:t>муниципального образования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ПОСТАНОВЛЯЮ: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1.Утвердить основные направления бюджетной и налоговой политики в   </w:t>
      </w:r>
      <w:r w:rsidR="00065B2F">
        <w:rPr>
          <w:sz w:val="28"/>
          <w:szCs w:val="28"/>
        </w:rPr>
        <w:t xml:space="preserve">Соцземледельском </w:t>
      </w:r>
      <w:r>
        <w:rPr>
          <w:sz w:val="28"/>
          <w:szCs w:val="28"/>
        </w:rPr>
        <w:t>муниципальном образовании</w:t>
      </w:r>
      <w:r>
        <w:rPr>
          <w:rStyle w:val="ab"/>
          <w:b w:val="0"/>
          <w:bCs w:val="0"/>
          <w:sz w:val="28"/>
          <w:szCs w:val="28"/>
        </w:rPr>
        <w:t xml:space="preserve"> на 2020 год и на плановый период 2021-2022 годов согласно приложению.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rStyle w:val="ab"/>
          <w:b w:val="0"/>
          <w:bCs w:val="0"/>
          <w:sz w:val="28"/>
          <w:szCs w:val="28"/>
        </w:rPr>
        <w:t xml:space="preserve">          2. </w:t>
      </w:r>
      <w:r>
        <w:rPr>
          <w:sz w:val="28"/>
          <w:szCs w:val="28"/>
        </w:rPr>
        <w:t>Настоящее постановление вступает в силу с момента подписания, подлежит официальному опубликованию (обнародованию).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rPr>
          <w:sz w:val="28"/>
          <w:szCs w:val="28"/>
        </w:rPr>
        <w:t xml:space="preserve">          3.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 w:rsidR="00065B2F">
        <w:rPr>
          <w:b/>
          <w:bCs/>
          <w:sz w:val="28"/>
          <w:szCs w:val="28"/>
        </w:rPr>
        <w:t xml:space="preserve">Соцземледельского 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муниципального образования                                 </w:t>
      </w:r>
      <w:r w:rsidR="00065B2F">
        <w:rPr>
          <w:b/>
          <w:bCs/>
          <w:sz w:val="28"/>
          <w:szCs w:val="28"/>
        </w:rPr>
        <w:t>О.В. Костикова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C37FAE" w:rsidTr="00C37FAE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FAE" w:rsidRDefault="00C37FAE" w:rsidP="00C37FAE">
            <w:pPr>
              <w:pStyle w:val="aa"/>
              <w:spacing w:before="0" w:beforeAutospacing="0" w:after="0" w:afterAutospacing="0"/>
            </w:pP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>Утверждено</w:t>
            </w: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 xml:space="preserve">Постановлением Администрации  </w:t>
            </w:r>
            <w:r w:rsidR="00065B2F">
              <w:rPr>
                <w:sz w:val="28"/>
                <w:szCs w:val="28"/>
              </w:rPr>
              <w:t xml:space="preserve">Соцземледельского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</w:t>
            </w:r>
          </w:p>
          <w:p w:rsidR="00C37FAE" w:rsidRDefault="00065B2F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>от 19 ноября 2019 года № 54</w:t>
            </w:r>
            <w:r w:rsidR="00C37FAE">
              <w:rPr>
                <w:sz w:val="28"/>
                <w:szCs w:val="28"/>
              </w:rPr>
              <w:t>/1-</w:t>
            </w:r>
            <w:r w:rsidR="00D6513F">
              <w:rPr>
                <w:sz w:val="28"/>
                <w:szCs w:val="28"/>
              </w:rPr>
              <w:t>п</w:t>
            </w: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t> </w:t>
            </w:r>
          </w:p>
        </w:tc>
      </w:tr>
    </w:tbl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proofErr w:type="gramStart"/>
      <w:r>
        <w:rPr>
          <w:sz w:val="28"/>
          <w:szCs w:val="28"/>
        </w:rPr>
        <w:t>Основные направления</w:t>
      </w:r>
      <w:r>
        <w:rPr>
          <w:sz w:val="28"/>
          <w:szCs w:val="28"/>
        </w:rPr>
        <w:br/>
        <w:t xml:space="preserve">бюджетной и налоговой политики   </w:t>
      </w:r>
      <w:r w:rsidR="00065B2F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на 2020 год и на плановый период 2021-2022 годов</w:t>
      </w:r>
      <w:r>
        <w:br/>
        <w:t> </w:t>
      </w:r>
      <w:proofErr w:type="gramEnd"/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Формирование бюджета    </w:t>
      </w:r>
      <w:r w:rsidR="00065B2F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  на 2020 год и на плановый период 2021-2022 годов осуществлялось в соответствии Решением Совета</w:t>
      </w:r>
      <w:r w:rsidRPr="007E0C6B">
        <w:rPr>
          <w:sz w:val="28"/>
          <w:szCs w:val="28"/>
        </w:rPr>
        <w:t xml:space="preserve"> </w:t>
      </w:r>
      <w:r w:rsidR="00065B2F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 xml:space="preserve">муниципального образования </w:t>
      </w:r>
      <w:r w:rsidR="00065B2F">
        <w:rPr>
          <w:color w:val="332E2D"/>
          <w:spacing w:val="2"/>
          <w:sz w:val="28"/>
          <w:szCs w:val="28"/>
        </w:rPr>
        <w:t>от 20.11. 2008 года № 19</w:t>
      </w:r>
      <w:r>
        <w:rPr>
          <w:color w:val="332E2D"/>
          <w:spacing w:val="2"/>
          <w:sz w:val="28"/>
          <w:szCs w:val="28"/>
        </w:rPr>
        <w:t>/</w:t>
      </w:r>
      <w:r w:rsidR="00A37FE3">
        <w:rPr>
          <w:color w:val="332E2D"/>
          <w:spacing w:val="2"/>
          <w:sz w:val="28"/>
          <w:szCs w:val="28"/>
        </w:rPr>
        <w:t>2</w:t>
      </w:r>
      <w:r>
        <w:rPr>
          <w:color w:val="332E2D"/>
          <w:spacing w:val="2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«Положения о бюджетном процессе в    </w:t>
      </w:r>
      <w:r w:rsidR="00065B2F">
        <w:rPr>
          <w:sz w:val="28"/>
          <w:szCs w:val="28"/>
        </w:rPr>
        <w:t>Соцземледельском МО</w:t>
      </w:r>
      <w:r>
        <w:rPr>
          <w:sz w:val="28"/>
          <w:szCs w:val="28"/>
        </w:rPr>
        <w:t>», Решением Совета</w:t>
      </w:r>
      <w:r w:rsidRPr="007E0C6B">
        <w:rPr>
          <w:sz w:val="28"/>
          <w:szCs w:val="28"/>
        </w:rPr>
        <w:t xml:space="preserve"> </w:t>
      </w:r>
      <w:r w:rsidR="00065B2F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 xml:space="preserve">муниципального образования </w:t>
      </w:r>
      <w:r w:rsidR="00A37FE3">
        <w:rPr>
          <w:color w:val="332E2D"/>
          <w:spacing w:val="2"/>
          <w:sz w:val="28"/>
          <w:szCs w:val="28"/>
        </w:rPr>
        <w:t>от 09.11. 2018 года № 41</w:t>
      </w:r>
      <w:r>
        <w:rPr>
          <w:color w:val="332E2D"/>
          <w:spacing w:val="2"/>
          <w:sz w:val="28"/>
          <w:szCs w:val="28"/>
        </w:rPr>
        <w:t xml:space="preserve"> «О внесении изменений    в </w:t>
      </w:r>
      <w:r>
        <w:rPr>
          <w:sz w:val="28"/>
          <w:szCs w:val="28"/>
        </w:rPr>
        <w:t>Решение Совета</w:t>
      </w:r>
      <w:r w:rsidRPr="007E0C6B">
        <w:rPr>
          <w:sz w:val="28"/>
          <w:szCs w:val="28"/>
        </w:rPr>
        <w:t xml:space="preserve"> </w:t>
      </w:r>
      <w:r w:rsidR="00A37FE3">
        <w:rPr>
          <w:sz w:val="28"/>
          <w:szCs w:val="28"/>
        </w:rPr>
        <w:t>Соцземл</w:t>
      </w:r>
      <w:r w:rsidR="008E1386">
        <w:rPr>
          <w:sz w:val="28"/>
          <w:szCs w:val="28"/>
        </w:rPr>
        <w:t>е</w:t>
      </w:r>
      <w:r w:rsidR="00A37FE3">
        <w:rPr>
          <w:sz w:val="28"/>
          <w:szCs w:val="28"/>
        </w:rPr>
        <w:t>д</w:t>
      </w:r>
      <w:r w:rsidR="008E1386">
        <w:rPr>
          <w:sz w:val="28"/>
          <w:szCs w:val="28"/>
        </w:rPr>
        <w:t>е</w:t>
      </w:r>
      <w:r w:rsidR="00A37FE3">
        <w:rPr>
          <w:sz w:val="28"/>
          <w:szCs w:val="28"/>
        </w:rPr>
        <w:t xml:space="preserve">льского </w:t>
      </w:r>
      <w:r>
        <w:rPr>
          <w:sz w:val="28"/>
          <w:szCs w:val="28"/>
        </w:rPr>
        <w:t xml:space="preserve">муниципального образования </w:t>
      </w:r>
      <w:r w:rsidR="00A37FE3">
        <w:rPr>
          <w:color w:val="332E2D"/>
          <w:spacing w:val="2"/>
          <w:sz w:val="28"/>
          <w:szCs w:val="28"/>
        </w:rPr>
        <w:t>от 20.11. 2008 года</w:t>
      </w:r>
      <w:proofErr w:type="gramEnd"/>
      <w:r w:rsidR="00A37FE3">
        <w:rPr>
          <w:color w:val="332E2D"/>
          <w:spacing w:val="2"/>
          <w:sz w:val="28"/>
          <w:szCs w:val="28"/>
        </w:rPr>
        <w:t xml:space="preserve"> № 19/2</w:t>
      </w:r>
      <w:r>
        <w:rPr>
          <w:color w:val="332E2D"/>
          <w:spacing w:val="2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«Положения о б</w:t>
      </w:r>
      <w:r w:rsidR="008E1386">
        <w:rPr>
          <w:sz w:val="28"/>
          <w:szCs w:val="28"/>
        </w:rPr>
        <w:t>юджетном процессе в    Соцземледельском</w:t>
      </w:r>
      <w:r>
        <w:rPr>
          <w:sz w:val="28"/>
          <w:szCs w:val="28"/>
        </w:rPr>
        <w:t xml:space="preserve"> муниципальном образовании</w:t>
      </w:r>
      <w:r>
        <w:rPr>
          <w:color w:val="332E2D"/>
          <w:spacing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основе прогноза социально – экономического развития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на 2020-2022 годы.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Бюджетная и налоговая политика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на 2020 год и на плановый период 2021-2022 годов является основой бюджетного планирования, обеспечения рационального и эффективного использования бюджетных средств.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I. Цели и задачи бюджетной и налоговой политики на 2020 год и на плановый период 2021-2022 годов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Бюджетная и налоговая политика на 2020 год и на плановый период 2021-2022 годов ориентирована на преемственность базовых целей и задач, поставленных в основных направлениях бюджетной и налоговой политики на  2020 год.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Главными целями бюджетной и налоговой политики на 2020 год и на плановый период 2021-2022 годов являются: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-обеспечение социальной и экономической стабильности, сбалансированности и устойчивости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повышение эффективности и результативности бюджетных расходов;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           - стимулирования развития налогового потенциала;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-повышения открытости;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эффективности и прозрачности муниципального управления.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Исходя из поставленных целей, необходимо обеспечить решение следующих основных задач: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поддержание достигнутого уровня жизни населения и сохранение социальной стабильности в </w:t>
      </w:r>
      <w:r w:rsidR="008E1386">
        <w:rPr>
          <w:sz w:val="28"/>
          <w:szCs w:val="28"/>
        </w:rPr>
        <w:t xml:space="preserve">Соцземледельском </w:t>
      </w:r>
      <w:r>
        <w:rPr>
          <w:sz w:val="28"/>
          <w:szCs w:val="28"/>
        </w:rPr>
        <w:t>муниципальном образовании;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обеспечение достигнутого уровня объёма доходной части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в целях обеспечения стабильного исполнения расходной части бюджета;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обеспечение сдержи</w:t>
      </w:r>
      <w:r w:rsidR="008E1386">
        <w:rPr>
          <w:sz w:val="28"/>
          <w:szCs w:val="28"/>
        </w:rPr>
        <w:t xml:space="preserve">вания роста расходов бюджета   Соцземледельского </w:t>
      </w:r>
      <w:r>
        <w:rPr>
          <w:sz w:val="28"/>
          <w:szCs w:val="28"/>
        </w:rPr>
        <w:t xml:space="preserve"> муниципального образования, путем оптимизации расходных обязательств и повышения эффективности использования финансовых ресурсов;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внедрение программно - целевого принципа организации деятельности органов местного самоуправления с усилением ответственности руководителей органов за достигнутые результаты деятельности;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активизация участия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 xml:space="preserve">муниципального образования в федеральных и региональных программах, обеспечение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 из бюджетов других уровней;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обеспечение равномерного исполнения расходных обязательств в течение финансового года,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использованием бюджетных средств;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повышение качества предоставляемых муниципальных услуг населению, с отказом от механического наращивания бюджетных расходов в этих сферах;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модернизация бюджетного процесса. 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t> 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II. Основные направления бюджетной и налоговой политики на 2020 год и на плановый период 2021-2022 годов в области доходов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 xml:space="preserve">муниципального образования 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Бюджетная и налоговая политика на 2020 год и на плановый период 2021-2022 годов отражает преемственность ранее поставленных целей и задач бюджетной и налоговой политики в области доходов, и направлена на сохранение и развитие налоговой базы в сложившихся экономических условиях.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Перед муниципальным образованием стоит первостепенная задача - активизация работы по взысканию в бюджет задолженности по местным налогам и другим доходным источникам.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повышение эффективности управления собственностью поселения и ее более рациональное использование;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повышение качества администрирования налоговых и неналоговых доходов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- взаимодействие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средними и малыми предприятиями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в целях принятия мер по улучшению результатов их финансово-хозяйственной деятельности, сокращению задолженности по налоговым платежам, своевременной уплате текущих платежей;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проведения целенаправленной работы с предприятиями-недоимщиками по погашению задолженности по платежам в бюджет.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Росту доходов по земельному налогу должно способствовать: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формирование земельных участков под многоквартирными жилыми домами и определение четкой схемы работы по привлечению собственников жилых и нежилых помещений в многоквартирном доме к уплате земельного налога;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t> 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III. Основные направления бюджетной политики на 2020 год и на плановый период 2021-2022 годов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 в области расходов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 xml:space="preserve">муниципального образования 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 отношении расходов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бюджетная политика на 2020 год и на плановый период 2021-2022 годов направлена на оптимизацию и повышение эффективности расходов бюджета.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Главной задачей при формировании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на 2020 год и на плановый период 2021-2022 годов является формирование такого объема расходов, который бы соответствовал реальному прогнозу налоговых и неналоговых доходов, исходя из необходимости минимизации размера дефицита сельского бюджета.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 Обеспечение режима экономного и рационального использования средств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 целях обеспечения сбалансированности расходных обязательств с доходными возможностями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 xml:space="preserve">муниципального образования придется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неприоритетных расходов, но и за счет </w:t>
      </w:r>
      <w:proofErr w:type="gramStart"/>
      <w:r>
        <w:rPr>
          <w:sz w:val="28"/>
          <w:szCs w:val="28"/>
        </w:rPr>
        <w:t>повышения эффективности использования средств бюджета</w:t>
      </w:r>
      <w:proofErr w:type="gramEnd"/>
      <w:r>
        <w:rPr>
          <w:sz w:val="28"/>
          <w:szCs w:val="28"/>
        </w:rPr>
        <w:t xml:space="preserve">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образования, а также за счет концентрации бюджетных ресурсов на решении вопросов местного значения.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Следует обеспечить взвешенный подход к увеличению и принятию новых расходных обязательств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целях предотвращения постоянного роста расходов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образования, увеличение или принятие новых расходных обязательств должно сопровождаться сокращением действующих расходных обязательств.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2. Повышение качества оказания муниципальных услуг (выполнения работ).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Несмотря на режим жесткой экономии средств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значительное внимание необходимо уделить повышению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и энергосбережению муниципальных казённых учреждений;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3. Повышение эффективности использования ресурсов при закупках товаров и услуг для муниципальных нужд.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4. Совершенствование механизмов программно-целевого метода бюджетного планирования.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Общими принципами разработки и реализации муниципальных программ следует считать: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обеспечение результативности и эффективности использования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осуществлении бюджетных расходов в рамках муниципальных программ. Расширение системы муниципальных программ и увеличение доли расходов на их финансирование в составе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должно вести к повышению эффективности расходования бюджетных средств;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определение объёма принимаемых обязательств по муниципальным программам с учётом финансовых возможностей бюджета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совершенствование системы оценки эффективности реализации муниципальных программ, обеспечивающей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показателей муниципальных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5. Модернизация бюджетного процесса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 целях модернизации бюджетного процесса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 xml:space="preserve">муниципального образования продолжится применение современных телекоммуникационных технологий, будет использоваться информационное взаимодействие с едиными государственными информационными системами,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Интернет.  </w:t>
      </w:r>
    </w:p>
    <w:p w:rsidR="00DC2945" w:rsidRDefault="00DC2945" w:rsidP="008E1386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Реализация положений Основных направлений бюджетной и налоговой политики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 xml:space="preserve">муниципального образования на 2020 год позволит обеспечить устойчивость и сбалансированность бюджета и исполнить все намеченные обязательства перед жителями   </w:t>
      </w:r>
      <w:r w:rsidR="008E1386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</w:t>
      </w:r>
      <w:r w:rsidR="00C37FAE">
        <w:rPr>
          <w:sz w:val="28"/>
          <w:szCs w:val="28"/>
        </w:rPr>
        <w:t>.</w:t>
      </w:r>
    </w:p>
    <w:sectPr w:rsidR="00DC2945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73598"/>
    <w:rsid w:val="000138D4"/>
    <w:rsid w:val="000353E0"/>
    <w:rsid w:val="00051AE3"/>
    <w:rsid w:val="00053EEB"/>
    <w:rsid w:val="00065B2F"/>
    <w:rsid w:val="00072DBC"/>
    <w:rsid w:val="000742C6"/>
    <w:rsid w:val="000779CD"/>
    <w:rsid w:val="000973F8"/>
    <w:rsid w:val="000B0B00"/>
    <w:rsid w:val="000B15E3"/>
    <w:rsid w:val="000B3156"/>
    <w:rsid w:val="000B52F1"/>
    <w:rsid w:val="000C05A7"/>
    <w:rsid w:val="000D3E3F"/>
    <w:rsid w:val="000E4EC8"/>
    <w:rsid w:val="00100115"/>
    <w:rsid w:val="00103A56"/>
    <w:rsid w:val="00124610"/>
    <w:rsid w:val="00146E14"/>
    <w:rsid w:val="00170255"/>
    <w:rsid w:val="001732F9"/>
    <w:rsid w:val="00173AA7"/>
    <w:rsid w:val="001A7B9E"/>
    <w:rsid w:val="001B2A4A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73BDD"/>
    <w:rsid w:val="00290CDF"/>
    <w:rsid w:val="00296FCA"/>
    <w:rsid w:val="002E0673"/>
    <w:rsid w:val="002F628D"/>
    <w:rsid w:val="0034037C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539C3"/>
    <w:rsid w:val="0057181C"/>
    <w:rsid w:val="005B43ED"/>
    <w:rsid w:val="0062664C"/>
    <w:rsid w:val="006305F7"/>
    <w:rsid w:val="00640B7D"/>
    <w:rsid w:val="00641E0D"/>
    <w:rsid w:val="00647F66"/>
    <w:rsid w:val="00653110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4AC8"/>
    <w:rsid w:val="0073518D"/>
    <w:rsid w:val="007A7720"/>
    <w:rsid w:val="007C4A53"/>
    <w:rsid w:val="007E0C6B"/>
    <w:rsid w:val="007F4D1F"/>
    <w:rsid w:val="008256DB"/>
    <w:rsid w:val="00872A15"/>
    <w:rsid w:val="00873598"/>
    <w:rsid w:val="00895C77"/>
    <w:rsid w:val="00897978"/>
    <w:rsid w:val="008C453B"/>
    <w:rsid w:val="008C5A35"/>
    <w:rsid w:val="008E1386"/>
    <w:rsid w:val="008E611E"/>
    <w:rsid w:val="008F1E3A"/>
    <w:rsid w:val="008F204B"/>
    <w:rsid w:val="008F7E7E"/>
    <w:rsid w:val="00916689"/>
    <w:rsid w:val="00933AA9"/>
    <w:rsid w:val="009403AB"/>
    <w:rsid w:val="00953018"/>
    <w:rsid w:val="00955E84"/>
    <w:rsid w:val="00956B9B"/>
    <w:rsid w:val="00977197"/>
    <w:rsid w:val="009801CC"/>
    <w:rsid w:val="00995459"/>
    <w:rsid w:val="009A717F"/>
    <w:rsid w:val="009B4373"/>
    <w:rsid w:val="00A0054E"/>
    <w:rsid w:val="00A160B7"/>
    <w:rsid w:val="00A16FBA"/>
    <w:rsid w:val="00A37FE3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4ED7"/>
    <w:rsid w:val="00B559C1"/>
    <w:rsid w:val="00B66C8A"/>
    <w:rsid w:val="00B73DD5"/>
    <w:rsid w:val="00B947D7"/>
    <w:rsid w:val="00B95646"/>
    <w:rsid w:val="00BA5AAF"/>
    <w:rsid w:val="00BB4D32"/>
    <w:rsid w:val="00BB684C"/>
    <w:rsid w:val="00BF4758"/>
    <w:rsid w:val="00BF4DA8"/>
    <w:rsid w:val="00C142DE"/>
    <w:rsid w:val="00C37FAE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13F"/>
    <w:rsid w:val="00D65896"/>
    <w:rsid w:val="00D83618"/>
    <w:rsid w:val="00D9129E"/>
    <w:rsid w:val="00DB3107"/>
    <w:rsid w:val="00DB64D5"/>
    <w:rsid w:val="00DC2945"/>
    <w:rsid w:val="00E0535E"/>
    <w:rsid w:val="00E165D0"/>
    <w:rsid w:val="00E271B8"/>
    <w:rsid w:val="00E310BB"/>
    <w:rsid w:val="00E36A46"/>
    <w:rsid w:val="00E51D31"/>
    <w:rsid w:val="00E56D2E"/>
    <w:rsid w:val="00E7418E"/>
    <w:rsid w:val="00E81F4B"/>
    <w:rsid w:val="00E85232"/>
    <w:rsid w:val="00EA1DF2"/>
    <w:rsid w:val="00EA4FBE"/>
    <w:rsid w:val="00EB4A86"/>
    <w:rsid w:val="00ED09DE"/>
    <w:rsid w:val="00ED6111"/>
    <w:rsid w:val="00EF01D0"/>
    <w:rsid w:val="00F06864"/>
    <w:rsid w:val="00F170B5"/>
    <w:rsid w:val="00F2224C"/>
    <w:rsid w:val="00F24BD7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Пользователь</cp:lastModifiedBy>
  <cp:revision>7</cp:revision>
  <cp:lastPrinted>2020-05-06T11:03:00Z</cp:lastPrinted>
  <dcterms:created xsi:type="dcterms:W3CDTF">2020-05-28T10:42:00Z</dcterms:created>
  <dcterms:modified xsi:type="dcterms:W3CDTF">2020-06-19T05:53:00Z</dcterms:modified>
</cp:coreProperties>
</file>